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BF8DB" w14:textId="556367A7" w:rsidR="003305CA" w:rsidRDefault="003305CA" w:rsidP="00CE0F90">
      <w:pPr>
        <w:rPr>
          <w:b/>
          <w:bCs/>
          <w:lang w:eastAsia="fr-FR"/>
        </w:rPr>
      </w:pPr>
      <w:r>
        <w:rPr>
          <w:b/>
          <w:bCs/>
          <w:lang w:eastAsia="fr-FR"/>
        </w:rPr>
        <w:t>MUNICIPALES PARIS 2020</w:t>
      </w:r>
    </w:p>
    <w:p w14:paraId="5254A72D" w14:textId="0770911F" w:rsidR="00CE0F90" w:rsidRPr="00CE0F90" w:rsidRDefault="00CE0F90" w:rsidP="00CE0F90">
      <w:pPr>
        <w:rPr>
          <w:b/>
          <w:bCs/>
          <w:sz w:val="24"/>
          <w:szCs w:val="24"/>
          <w:lang w:eastAsia="fr-FR"/>
        </w:rPr>
      </w:pPr>
      <w:r w:rsidRPr="00CE0F90">
        <w:rPr>
          <w:b/>
          <w:bCs/>
          <w:lang w:eastAsia="fr-FR"/>
        </w:rPr>
        <w:t>"Mal-logement : SNL 11ème interpelle les candidat-e-s à la mairie de l'arrondissement".  </w:t>
      </w:r>
    </w:p>
    <w:p w14:paraId="149E4FC7" w14:textId="0826215C" w:rsidR="00CE0F90" w:rsidRPr="00CE0F90" w:rsidRDefault="00CE0F90" w:rsidP="00CE0F90">
      <w:pPr>
        <w:rPr>
          <w:sz w:val="24"/>
          <w:szCs w:val="24"/>
          <w:lang w:eastAsia="fr-FR"/>
        </w:rPr>
      </w:pPr>
      <w:r w:rsidRPr="00CE0F90">
        <w:rPr>
          <w:lang w:eastAsia="fr-FR"/>
        </w:rPr>
        <w:t xml:space="preserve">Les deux GLS </w:t>
      </w:r>
      <w:r w:rsidR="00AF5D65">
        <w:rPr>
          <w:lang w:eastAsia="fr-FR"/>
        </w:rPr>
        <w:t xml:space="preserve">(Groupes locaux de solidarité) </w:t>
      </w:r>
      <w:r w:rsidRPr="00CE0F90">
        <w:rPr>
          <w:lang w:eastAsia="fr-FR"/>
        </w:rPr>
        <w:t xml:space="preserve">du 11ème arrondissement </w:t>
      </w:r>
      <w:r w:rsidR="00315113">
        <w:rPr>
          <w:lang w:eastAsia="fr-FR"/>
        </w:rPr>
        <w:t xml:space="preserve">de Paris </w:t>
      </w:r>
      <w:r w:rsidRPr="00CE0F90">
        <w:rPr>
          <w:lang w:eastAsia="fr-FR"/>
        </w:rPr>
        <w:t xml:space="preserve">("Basfroi" et "Fontaine-au-Roi") ont mené en février et mars </w:t>
      </w:r>
      <w:r w:rsidR="00B62534">
        <w:rPr>
          <w:lang w:eastAsia="fr-FR"/>
        </w:rPr>
        <w:t xml:space="preserve">2020 </w:t>
      </w:r>
      <w:r w:rsidRPr="00CE0F90">
        <w:rPr>
          <w:lang w:eastAsia="fr-FR"/>
        </w:rPr>
        <w:t>une double action d'envergure dans le cadre des élections municipales. Une série de rencontres individuelles avec des candidat-e-s tout au long du mois de février s'est conclue le vendredi 6 mars par une réunion publique au centre social Le Picoulet (11ème), sur le thème : "Quelles politiques pour agir contre le mal-logement ?"</w:t>
      </w:r>
      <w:r w:rsidR="00AF5D65">
        <w:rPr>
          <w:lang w:eastAsia="fr-FR"/>
        </w:rPr>
        <w:t xml:space="preserve"> : une initiative </w:t>
      </w:r>
      <w:r w:rsidR="00397C03">
        <w:rPr>
          <w:lang w:eastAsia="fr-FR"/>
        </w:rPr>
        <w:t xml:space="preserve">très bien </w:t>
      </w:r>
      <w:r w:rsidR="00AF5D65">
        <w:rPr>
          <w:lang w:eastAsia="fr-FR"/>
        </w:rPr>
        <w:t>reçue</w:t>
      </w:r>
      <w:r w:rsidRPr="00CE0F90">
        <w:rPr>
          <w:lang w:eastAsia="fr-FR"/>
        </w:rPr>
        <w:t xml:space="preserve">, </w:t>
      </w:r>
      <w:r w:rsidR="00AF5D65">
        <w:rPr>
          <w:lang w:eastAsia="fr-FR"/>
        </w:rPr>
        <w:t xml:space="preserve">sept </w:t>
      </w:r>
      <w:r w:rsidRPr="00CE0F90">
        <w:rPr>
          <w:lang w:eastAsia="fr-FR"/>
        </w:rPr>
        <w:t>représentant</w:t>
      </w:r>
      <w:r w:rsidR="00AF5D65">
        <w:rPr>
          <w:lang w:eastAsia="fr-FR"/>
        </w:rPr>
        <w:t>-e-s</w:t>
      </w:r>
      <w:r w:rsidRPr="00CE0F90">
        <w:rPr>
          <w:lang w:eastAsia="fr-FR"/>
        </w:rPr>
        <w:t xml:space="preserve"> </w:t>
      </w:r>
      <w:r w:rsidR="00AF5D65">
        <w:rPr>
          <w:lang w:eastAsia="fr-FR"/>
        </w:rPr>
        <w:t>d</w:t>
      </w:r>
      <w:r w:rsidRPr="00CE0F90">
        <w:rPr>
          <w:lang w:eastAsia="fr-FR"/>
        </w:rPr>
        <w:t>es listes</w:t>
      </w:r>
      <w:r w:rsidR="00AF5D65">
        <w:rPr>
          <w:lang w:eastAsia="fr-FR"/>
        </w:rPr>
        <w:t xml:space="preserve"> majeures ayant </w:t>
      </w:r>
      <w:r w:rsidRPr="00CE0F90">
        <w:rPr>
          <w:lang w:eastAsia="fr-FR"/>
        </w:rPr>
        <w:t>répondu présents. </w:t>
      </w:r>
    </w:p>
    <w:p w14:paraId="18674463" w14:textId="0B083DD2" w:rsidR="00CE0F90" w:rsidRPr="00CE0F90" w:rsidRDefault="00CE0F90" w:rsidP="00CE0F90">
      <w:r w:rsidRPr="00CE0F90">
        <w:rPr>
          <w:lang w:eastAsia="fr-FR"/>
        </w:rPr>
        <w:t xml:space="preserve">Les prises de paroles et les échanges avec le public ont permis d'aborder les questions spécifiques à l'arrondissement : le grand nombre de nuits d'hébergement dans les hôtels meublés ; la densité de </w:t>
      </w:r>
      <w:r w:rsidR="00397C03">
        <w:rPr>
          <w:lang w:eastAsia="fr-FR"/>
        </w:rPr>
        <w:t xml:space="preserve">l’arrondissement </w:t>
      </w:r>
      <w:r w:rsidRPr="00CE0F90">
        <w:rPr>
          <w:lang w:eastAsia="fr-FR"/>
        </w:rPr>
        <w:t xml:space="preserve">- 43 000 habitants au </w:t>
      </w:r>
      <w:r w:rsidR="00397C03">
        <w:rPr>
          <w:lang w:eastAsia="fr-FR"/>
        </w:rPr>
        <w:t>k</w:t>
      </w:r>
      <w:r w:rsidRPr="00CE0F90">
        <w:rPr>
          <w:lang w:eastAsia="fr-FR"/>
        </w:rPr>
        <w:t>m2 - </w:t>
      </w:r>
      <w:r w:rsidRPr="00CE0F90">
        <w:t xml:space="preserve">qui </w:t>
      </w:r>
      <w:r w:rsidR="00397C03">
        <w:t xml:space="preserve">en </w:t>
      </w:r>
      <w:r w:rsidRPr="00CE0F90">
        <w:t xml:space="preserve">fait la zone d'habitat la plus dense de la capitale, et donc d'Europe ; la poursuite de l'implantation de bureaux et d'activités (dont celle en cours de </w:t>
      </w:r>
      <w:proofErr w:type="spellStart"/>
      <w:r w:rsidRPr="00CE0F90">
        <w:t>Blabacar</w:t>
      </w:r>
      <w:proofErr w:type="spellEnd"/>
      <w:r w:rsidRPr="00CE0F90">
        <w:t>), alors que la répartition logements / activités est à l'équilibre ; l'avenir du TEP (terrain d'éducation physique) du boulevard de Ménilmontant, sur lequel la mairie souhaiterait implanter, en place des logements sociaux auxquels elle a renoncé suite à la mobilisation intensive des riverains, un centre d'hébergement décrié par l'ensemble de ses concurrents, etc.</w:t>
      </w:r>
    </w:p>
    <w:p w14:paraId="4CB73B31" w14:textId="77777777" w:rsidR="00CE0F90" w:rsidRPr="00CE0F90" w:rsidRDefault="00CE0F90" w:rsidP="00CE0F90">
      <w:pPr>
        <w:rPr>
          <w:sz w:val="24"/>
          <w:szCs w:val="24"/>
          <w:lang w:eastAsia="fr-FR"/>
        </w:rPr>
      </w:pPr>
      <w:r w:rsidRPr="00CE0F90">
        <w:rPr>
          <w:lang w:eastAsia="fr-FR"/>
        </w:rPr>
        <w:t>Les réponses apportées à ces questions "locales" restituent les clivages et tensions, mais aussi les consensus, observés à l'échelle de l'ensemble de Paris : </w:t>
      </w:r>
    </w:p>
    <w:p w14:paraId="2C66AD9B" w14:textId="30CA3393" w:rsidR="00CE0F90" w:rsidRPr="00CE0F90" w:rsidRDefault="00CE0F90" w:rsidP="00CE0F90">
      <w:pPr>
        <w:rPr>
          <w:sz w:val="24"/>
          <w:szCs w:val="24"/>
          <w:lang w:eastAsia="fr-FR"/>
        </w:rPr>
      </w:pPr>
      <w:r w:rsidRPr="00CE0F90">
        <w:rPr>
          <w:lang w:eastAsia="fr-FR"/>
        </w:rPr>
        <w:t>-construction majoritairement bannie (sauf par la mairie actuelle) au nom du refus de la densification et de la préservation des espaces en "terre pleine" (</w:t>
      </w:r>
      <w:r w:rsidR="00AF5D65">
        <w:rPr>
          <w:lang w:eastAsia="fr-FR"/>
        </w:rPr>
        <w:t xml:space="preserve">selon l’expression des </w:t>
      </w:r>
      <w:r w:rsidRPr="00CE0F90">
        <w:rPr>
          <w:lang w:eastAsia="fr-FR"/>
        </w:rPr>
        <w:t>écologi</w:t>
      </w:r>
      <w:r w:rsidR="00AF5D65">
        <w:rPr>
          <w:lang w:eastAsia="fr-FR"/>
        </w:rPr>
        <w:t>stes</w:t>
      </w:r>
      <w:r w:rsidRPr="00CE0F90">
        <w:rPr>
          <w:lang w:eastAsia="fr-FR"/>
        </w:rPr>
        <w:t>) ; </w:t>
      </w:r>
    </w:p>
    <w:p w14:paraId="469C8F30" w14:textId="5638469A" w:rsidR="00AF5D65" w:rsidRDefault="00CE0F90" w:rsidP="00CE0F90">
      <w:pPr>
        <w:rPr>
          <w:lang w:eastAsia="fr-FR"/>
        </w:rPr>
      </w:pPr>
      <w:r w:rsidRPr="00CE0F90">
        <w:rPr>
          <w:lang w:eastAsia="fr-FR"/>
        </w:rPr>
        <w:t xml:space="preserve">-consensus sur la mobilisation du parc vacant (estimation : 110 000 logements) et sur la lutte contre </w:t>
      </w:r>
      <w:proofErr w:type="spellStart"/>
      <w:r w:rsidRPr="00CE0F90">
        <w:rPr>
          <w:lang w:eastAsia="fr-FR"/>
        </w:rPr>
        <w:t>AirBnB</w:t>
      </w:r>
      <w:proofErr w:type="spellEnd"/>
      <w:r w:rsidRPr="00CE0F90">
        <w:rPr>
          <w:lang w:eastAsia="fr-FR"/>
        </w:rPr>
        <w:t xml:space="preserve"> et autres plate</w:t>
      </w:r>
      <w:r w:rsidR="00AE3344">
        <w:rPr>
          <w:lang w:eastAsia="fr-FR"/>
        </w:rPr>
        <w:t>s</w:t>
      </w:r>
      <w:r w:rsidRPr="00CE0F90">
        <w:rPr>
          <w:lang w:eastAsia="fr-FR"/>
        </w:rPr>
        <w:t xml:space="preserve">-formes (estimation : 60 000 logements) pour la création de nouveaux logements, mais avec de fortes disparités sur les critères et méthodes proposés : d'un côté l'incitation, basée sur la restauration de la confiance "locative" des propriétaires, dans le cadre de la mise en place d'un "service municipal des logements vacants (pour Agnès </w:t>
      </w:r>
      <w:proofErr w:type="spellStart"/>
      <w:r w:rsidRPr="00CE0F90">
        <w:rPr>
          <w:lang w:eastAsia="fr-FR"/>
        </w:rPr>
        <w:t>Buzyn</w:t>
      </w:r>
      <w:proofErr w:type="spellEnd"/>
      <w:r w:rsidRPr="00CE0F90">
        <w:rPr>
          <w:lang w:eastAsia="fr-FR"/>
        </w:rPr>
        <w:t xml:space="preserve">, LREM), à des mesures de forte contrainte (réquisition, taxation, etc.) appuyées (par exemple pour Danielle </w:t>
      </w:r>
      <w:proofErr w:type="spellStart"/>
      <w:r w:rsidRPr="00CE0F90">
        <w:rPr>
          <w:lang w:eastAsia="fr-FR"/>
        </w:rPr>
        <w:t>Simonnet</w:t>
      </w:r>
      <w:proofErr w:type="spellEnd"/>
      <w:r w:rsidRPr="00CE0F90">
        <w:rPr>
          <w:lang w:eastAsia="fr-FR"/>
        </w:rPr>
        <w:t>, Décidons Paris !), sur l'instauration d'une "police du logement" ;</w:t>
      </w:r>
    </w:p>
    <w:p w14:paraId="7A1ECEE0" w14:textId="23301394" w:rsidR="00CE0F90" w:rsidRPr="00CE0F90" w:rsidRDefault="00CE0F90" w:rsidP="00CE0F90">
      <w:pPr>
        <w:rPr>
          <w:sz w:val="24"/>
          <w:szCs w:val="24"/>
          <w:lang w:eastAsia="fr-FR"/>
        </w:rPr>
      </w:pPr>
      <w:r w:rsidRPr="00CE0F90">
        <w:rPr>
          <w:lang w:eastAsia="fr-FR"/>
        </w:rPr>
        <w:t>-consensus aussi, toujours dans la perspective de création de nouveaux logements locatifs, sur la délégation par l'Etat à la mairie centrale, voire aux mairies d'arrondissement, d'un certain nombre de compétences (réquisition, encadrement des loyers, régulation des locations saisonnières) ; </w:t>
      </w:r>
    </w:p>
    <w:p w14:paraId="0AF350BA" w14:textId="6D2AD135" w:rsidR="00CE0F90" w:rsidRPr="00CE0F90" w:rsidRDefault="00CE0F90" w:rsidP="00CE0F90">
      <w:pPr>
        <w:rPr>
          <w:sz w:val="24"/>
          <w:szCs w:val="24"/>
          <w:lang w:eastAsia="fr-FR"/>
        </w:rPr>
      </w:pPr>
      <w:r w:rsidRPr="00CE0F90">
        <w:rPr>
          <w:lang w:eastAsia="fr-FR"/>
        </w:rPr>
        <w:t>-consensus enfin, mais avec de nombreuses variantes et incertitudes que le débat n'a pu éclaircir, sur la nécessité de penser le logement social à l'échelle de la métropole ou du Grand Paris, la question étant : privilégier la création de logements sociaux dans la périphérie (option de Cédric Villani), ou persévérer dans la création de logements sociaux dans Paris même, en favorisant leur meilleure répartition : c'est l'option de la mairie actuelle (</w:t>
      </w:r>
      <w:r w:rsidR="008D0881">
        <w:rPr>
          <w:lang w:eastAsia="fr-FR"/>
        </w:rPr>
        <w:t>dont l’</w:t>
      </w:r>
      <w:r w:rsidRPr="00CE0F90">
        <w:rPr>
          <w:lang w:eastAsia="fr-FR"/>
        </w:rPr>
        <w:t xml:space="preserve">objectif de 30% de logements sociaux en 2030 est refusé par Agnès </w:t>
      </w:r>
      <w:proofErr w:type="spellStart"/>
      <w:r w:rsidRPr="00CE0F90">
        <w:rPr>
          <w:lang w:eastAsia="fr-FR"/>
        </w:rPr>
        <w:t>Buzyn</w:t>
      </w:r>
      <w:proofErr w:type="spellEnd"/>
      <w:r w:rsidRPr="00CE0F90">
        <w:rPr>
          <w:lang w:eastAsia="fr-FR"/>
        </w:rPr>
        <w:t xml:space="preserve"> et Rachida Dati), voire de la liste citoyenne Parisiennes-Parisiens</w:t>
      </w:r>
      <w:r>
        <w:rPr>
          <w:lang w:eastAsia="fr-FR"/>
        </w:rPr>
        <w:t xml:space="preserve"> ; </w:t>
      </w:r>
      <w:r w:rsidRPr="00CE0F90">
        <w:rPr>
          <w:lang w:eastAsia="fr-FR"/>
        </w:rPr>
        <w:t>c'est aussi celle de SNL</w:t>
      </w:r>
      <w:r w:rsidR="008D0881">
        <w:rPr>
          <w:lang w:eastAsia="fr-FR"/>
        </w:rPr>
        <w:t xml:space="preserve"> Paris</w:t>
      </w:r>
      <w:r w:rsidRPr="00CE0F90">
        <w:rPr>
          <w:lang w:eastAsia="fr-FR"/>
        </w:rPr>
        <w:t>.</w:t>
      </w:r>
    </w:p>
    <w:p w14:paraId="72E7E1BF" w14:textId="35ECB97D" w:rsidR="00C7650F" w:rsidRPr="00C7650F" w:rsidRDefault="00C7650F" w:rsidP="00C7650F">
      <w:pPr>
        <w:spacing w:line="256" w:lineRule="auto"/>
        <w:rPr>
          <w:rFonts w:ascii="Calibri" w:eastAsia="Times New Roman" w:hAnsi="Calibri" w:cs="Times New Roman"/>
          <w:lang w:eastAsia="fr-FR"/>
        </w:rPr>
      </w:pPr>
      <w:r w:rsidRPr="00C7650F">
        <w:rPr>
          <w:rFonts w:ascii="Calibri" w:eastAsia="Times New Roman" w:hAnsi="Calibri" w:cs="Times New Roman"/>
          <w:lang w:eastAsia="fr-FR"/>
        </w:rPr>
        <w:t>SNL Paris qui a rappelé, en conclusion du débat, via ses bénévoles du 11ème, six points essentiels</w:t>
      </w:r>
      <w:r>
        <w:rPr>
          <w:rFonts w:ascii="Calibri" w:eastAsia="Times New Roman" w:hAnsi="Calibri" w:cs="Times New Roman"/>
          <w:lang w:eastAsia="fr-FR"/>
        </w:rPr>
        <w:t xml:space="preserve"> </w:t>
      </w:r>
      <w:r w:rsidRPr="00C7650F">
        <w:rPr>
          <w:rFonts w:ascii="Calibri" w:eastAsia="Times New Roman" w:hAnsi="Calibri" w:cs="Times New Roman"/>
          <w:lang w:eastAsia="fr-FR"/>
        </w:rPr>
        <w:t>attendus de la nouvelle mandature</w:t>
      </w:r>
      <w:r>
        <w:rPr>
          <w:rFonts w:ascii="Calibri" w:eastAsia="Times New Roman" w:hAnsi="Calibri" w:cs="Times New Roman"/>
          <w:lang w:eastAsia="fr-FR"/>
        </w:rPr>
        <w:t>,</w:t>
      </w:r>
      <w:r w:rsidRPr="00C7650F">
        <w:rPr>
          <w:rFonts w:ascii="Calibri" w:eastAsia="Times New Roman" w:hAnsi="Calibri" w:cs="Times New Roman"/>
          <w:lang w:eastAsia="fr-FR"/>
        </w:rPr>
        <w:t xml:space="preserve"> selon le bilan </w:t>
      </w:r>
      <w:r>
        <w:rPr>
          <w:rFonts w:ascii="Calibri" w:eastAsia="Times New Roman" w:hAnsi="Calibri" w:cs="Times New Roman"/>
          <w:lang w:eastAsia="fr-FR"/>
        </w:rPr>
        <w:t xml:space="preserve">établi </w:t>
      </w:r>
      <w:r w:rsidRPr="00C7650F">
        <w:rPr>
          <w:rFonts w:ascii="Calibri" w:eastAsia="Times New Roman" w:hAnsi="Calibri" w:cs="Times New Roman"/>
          <w:lang w:eastAsia="fr-FR"/>
        </w:rPr>
        <w:t>de la précédente</w:t>
      </w:r>
      <w:r>
        <w:rPr>
          <w:rFonts w:ascii="Calibri" w:eastAsia="Times New Roman" w:hAnsi="Calibri" w:cs="Times New Roman"/>
          <w:lang w:eastAsia="fr-FR"/>
        </w:rPr>
        <w:t xml:space="preserve"> : </w:t>
      </w:r>
      <w:r w:rsidRPr="00C7650F">
        <w:rPr>
          <w:rFonts w:ascii="Calibri" w:eastAsia="Times New Roman" w:hAnsi="Calibri" w:cs="Times New Roman"/>
          <w:lang w:eastAsia="fr-FR"/>
        </w:rPr>
        <w:t xml:space="preserve">  </w:t>
      </w:r>
    </w:p>
    <w:p w14:paraId="44CC4270" w14:textId="1EA8C489" w:rsidR="00C7650F" w:rsidRPr="00C7650F" w:rsidRDefault="00C7650F" w:rsidP="00C7650F">
      <w:pPr>
        <w:spacing w:line="256" w:lineRule="auto"/>
        <w:rPr>
          <w:rFonts w:ascii="Calibri" w:eastAsia="Times New Roman" w:hAnsi="Calibri" w:cs="Times New Roman"/>
          <w:lang w:eastAsia="fr-FR"/>
        </w:rPr>
      </w:pPr>
      <w:r w:rsidRPr="00C7650F">
        <w:rPr>
          <w:rFonts w:ascii="Calibri" w:eastAsia="Times New Roman" w:hAnsi="Calibri" w:cs="Times New Roman"/>
          <w:lang w:eastAsia="fr-FR"/>
        </w:rPr>
        <w:t>1-Production de logements sociaux familiaux aux loyers et aux charges accessibles aux plus modestes</w:t>
      </w:r>
      <w:r w:rsidRPr="00C7650F">
        <w:rPr>
          <w:rFonts w:ascii="Calibri" w:eastAsia="Times New Roman" w:hAnsi="Calibri" w:cs="Times New Roman"/>
          <w:lang w:eastAsia="fr-FR"/>
        </w:rPr>
        <w:br/>
        <w:t>2-Mettre en oeuvre des mesures concrètes pour atteindre l'objectif des 25% d'attribution des logements sociaux hors QPV aux ménages du 1er quartile (</w:t>
      </w:r>
      <w:r w:rsidR="008D0881">
        <w:rPr>
          <w:rFonts w:ascii="Calibri" w:eastAsia="Times New Roman" w:hAnsi="Calibri" w:cs="Times New Roman"/>
          <w:lang w:eastAsia="fr-FR"/>
        </w:rPr>
        <w:t xml:space="preserve">fixé par </w:t>
      </w:r>
      <w:r w:rsidRPr="00C7650F">
        <w:rPr>
          <w:rFonts w:ascii="Calibri" w:eastAsia="Times New Roman" w:hAnsi="Calibri" w:cs="Times New Roman"/>
          <w:lang w:eastAsia="fr-FR"/>
        </w:rPr>
        <w:t xml:space="preserve">la loi Egalité et citoyenneté de </w:t>
      </w:r>
      <w:r w:rsidRPr="00C7650F">
        <w:rPr>
          <w:rFonts w:ascii="Calibri" w:eastAsia="Times New Roman" w:hAnsi="Calibri" w:cs="Times New Roman"/>
          <w:lang w:eastAsia="fr-FR"/>
        </w:rPr>
        <w:lastRenderedPageBreak/>
        <w:t>2017).</w:t>
      </w:r>
      <w:r w:rsidRPr="00C7650F">
        <w:rPr>
          <w:rFonts w:ascii="Calibri" w:eastAsia="Times New Roman" w:hAnsi="Calibri" w:cs="Times New Roman"/>
          <w:lang w:eastAsia="fr-FR"/>
        </w:rPr>
        <w:br/>
        <w:t>3-Maintenir et garantir le niveau de financement des opérations</w:t>
      </w:r>
      <w:r w:rsidR="008D0881">
        <w:rPr>
          <w:rFonts w:ascii="Calibri" w:eastAsia="Times New Roman" w:hAnsi="Calibri" w:cs="Times New Roman"/>
          <w:lang w:eastAsia="fr-FR"/>
        </w:rPr>
        <w:t xml:space="preserve"> </w:t>
      </w:r>
      <w:r w:rsidRPr="00C7650F">
        <w:rPr>
          <w:rFonts w:ascii="Calibri" w:eastAsia="Times New Roman" w:hAnsi="Calibri" w:cs="Times New Roman"/>
          <w:lang w:eastAsia="fr-FR"/>
        </w:rPr>
        <w:t>MOI (Maîtrise d'ouvrage</w:t>
      </w:r>
      <w:r w:rsidRPr="00C7650F">
        <w:rPr>
          <w:rFonts w:ascii="Calibri" w:eastAsia="Times New Roman" w:hAnsi="Calibri" w:cs="Times New Roman"/>
          <w:lang w:eastAsia="fr-FR"/>
        </w:rPr>
        <w:br/>
        <w:t>4-Financement de l'accompagnement "renforcé ": modulation du financement de l'accompagnement en fonction des besoins du locataire, jusqu'à la sortie du dispositif d'insertion</w:t>
      </w:r>
      <w:r w:rsidR="008D0881">
        <w:rPr>
          <w:rFonts w:ascii="Calibri" w:eastAsia="Times New Roman" w:hAnsi="Calibri" w:cs="Times New Roman"/>
          <w:lang w:eastAsia="fr-FR"/>
        </w:rPr>
        <w:t>.</w:t>
      </w:r>
      <w:r w:rsidRPr="00C7650F">
        <w:rPr>
          <w:rFonts w:ascii="Calibri" w:eastAsia="Times New Roman" w:hAnsi="Calibri" w:cs="Times New Roman"/>
          <w:lang w:eastAsia="fr-FR"/>
        </w:rPr>
        <w:br/>
        <w:t>5-Poursuite de la lutte contre les passoires thermiques.</w:t>
      </w:r>
      <w:r w:rsidRPr="00C7650F">
        <w:rPr>
          <w:rFonts w:ascii="Calibri" w:eastAsia="Times New Roman" w:hAnsi="Calibri" w:cs="Times New Roman"/>
          <w:lang w:eastAsia="fr-FR"/>
        </w:rPr>
        <w:br/>
        <w:t xml:space="preserve">6-Révision de la cotation </w:t>
      </w:r>
      <w:r w:rsidR="008D0881">
        <w:rPr>
          <w:rFonts w:ascii="Calibri" w:eastAsia="Times New Roman" w:hAnsi="Calibri" w:cs="Times New Roman"/>
          <w:lang w:eastAsia="fr-FR"/>
        </w:rPr>
        <w:t>utilisée pour l’attribution des logements</w:t>
      </w:r>
      <w:r w:rsidRPr="00C7650F">
        <w:rPr>
          <w:rFonts w:ascii="Calibri" w:eastAsia="Times New Roman" w:hAnsi="Calibri" w:cs="Times New Roman"/>
          <w:lang w:eastAsia="fr-FR"/>
        </w:rPr>
        <w:t xml:space="preserve">, </w:t>
      </w:r>
      <w:r w:rsidR="008D0881">
        <w:rPr>
          <w:rFonts w:ascii="Calibri" w:eastAsia="Times New Roman" w:hAnsi="Calibri" w:cs="Times New Roman"/>
          <w:lang w:eastAsia="fr-FR"/>
        </w:rPr>
        <w:t xml:space="preserve">qui est </w:t>
      </w:r>
      <w:r w:rsidRPr="00C7650F">
        <w:rPr>
          <w:rFonts w:ascii="Calibri" w:eastAsia="Times New Roman" w:hAnsi="Calibri" w:cs="Times New Roman"/>
          <w:lang w:eastAsia="fr-FR"/>
        </w:rPr>
        <w:t>aujourd'hui très défavorable à la rotation dans les logements d'insertion.</w:t>
      </w:r>
    </w:p>
    <w:p w14:paraId="3A8541F7" w14:textId="77777777" w:rsidR="00C7650F" w:rsidRDefault="00C7650F" w:rsidP="00CE0F90">
      <w:pPr>
        <w:rPr>
          <w:lang w:eastAsia="fr-FR"/>
        </w:rPr>
      </w:pPr>
    </w:p>
    <w:p w14:paraId="0098C24F" w14:textId="4FAA0DAD" w:rsidR="00AF5D65" w:rsidRPr="00CE0F90" w:rsidRDefault="00AF5D65" w:rsidP="00AF5D65">
      <w:pPr>
        <w:jc w:val="center"/>
        <w:rPr>
          <w:lang w:eastAsia="fr-FR"/>
        </w:rPr>
      </w:pPr>
      <w:r>
        <w:rPr>
          <w:lang w:eastAsia="fr-FR"/>
        </w:rPr>
        <w:t>********</w:t>
      </w:r>
    </w:p>
    <w:sectPr w:rsidR="00AF5D65" w:rsidRPr="00CE0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90"/>
    <w:rsid w:val="00315113"/>
    <w:rsid w:val="003305CA"/>
    <w:rsid w:val="00397C03"/>
    <w:rsid w:val="00577158"/>
    <w:rsid w:val="00582DEA"/>
    <w:rsid w:val="007866FD"/>
    <w:rsid w:val="008D0881"/>
    <w:rsid w:val="00AE3344"/>
    <w:rsid w:val="00AF5D65"/>
    <w:rsid w:val="00B62534"/>
    <w:rsid w:val="00C7650F"/>
    <w:rsid w:val="00C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7377"/>
  <w15:chartTrackingRefBased/>
  <w15:docId w15:val="{EFA3DF62-4134-44CD-86FB-2C817FAD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E0F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CE0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080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360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Meekel</dc:creator>
  <cp:keywords/>
  <dc:description/>
  <cp:lastModifiedBy>François Meekel</cp:lastModifiedBy>
  <cp:revision>9</cp:revision>
  <dcterms:created xsi:type="dcterms:W3CDTF">2020-03-12T09:21:00Z</dcterms:created>
  <dcterms:modified xsi:type="dcterms:W3CDTF">2020-06-22T16:17:00Z</dcterms:modified>
</cp:coreProperties>
</file>